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2B" w:rsidRDefault="003E642B" w:rsidP="005C0F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841308">
        <w:rPr>
          <w:rFonts w:ascii="Times New Roman" w:hAnsi="Times New Roman" w:cs="Times New Roman"/>
          <w:b/>
          <w:sz w:val="24"/>
          <w:szCs w:val="24"/>
        </w:rPr>
        <w:t>исполнени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41308">
        <w:rPr>
          <w:rFonts w:ascii="Times New Roman" w:hAnsi="Times New Roman" w:cs="Times New Roman"/>
          <w:b/>
          <w:sz w:val="24"/>
          <w:szCs w:val="24"/>
        </w:rPr>
        <w:t xml:space="preserve"> регионального плана мероприятий («дорожная карта»), направленных на формирование и оценку функциональной грамотности обучающихся общеобразовательных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08">
        <w:rPr>
          <w:rFonts w:ascii="Times New Roman" w:hAnsi="Times New Roman" w:cs="Times New Roman"/>
          <w:b/>
          <w:sz w:val="24"/>
          <w:szCs w:val="24"/>
        </w:rPr>
        <w:t>Белоярского района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7939" w:rsidRPr="001C7939" w:rsidRDefault="001C7939" w:rsidP="001C7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Пункты 5, 7. Организация информационно – методического сопровождения повышения квалификации педагогов по направлениям формирования функциональной грамотности. Обеспечение взаимодействия учреждений дополнительного профессионального образования и ОУ для участия в  курсах повышения  квалификации по формированию функциональной грамотности.  </w:t>
      </w:r>
    </w:p>
    <w:p w:rsidR="001C7939" w:rsidRPr="001C7939" w:rsidRDefault="001C7939" w:rsidP="001C7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регионального плана мероприятий («дорожная карта»), направленных на формирование и оценку функциональной грамотности обучающихся общеобразовательных организаций ХМАО-Югры, утвержденного приказом ДОиМП ХМАО – Югры от 20.09.2021 № 10-П-1244, распоряжения КО от 9.02.2022 №49 «О внесении изменений в распоряжение Комитета по образованию от 17 сентября 2022 года № 266/1"), направленных на формирование и оценку функциональной грамотности обучающихся общеобразовательных учреждений Белоярского района, в 2023</w:t>
      </w:r>
      <w:proofErr w:type="gramEnd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педагоги Белоярского района приняли участие в курсах повышения квалификации по вопросам формирования функциональной грамотности:</w:t>
      </w:r>
    </w:p>
    <w:tbl>
      <w:tblPr>
        <w:tblW w:w="15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956"/>
        <w:gridCol w:w="1908"/>
        <w:gridCol w:w="1907"/>
        <w:gridCol w:w="1907"/>
        <w:gridCol w:w="1908"/>
        <w:gridCol w:w="1907"/>
        <w:gridCol w:w="1908"/>
      </w:tblGrid>
      <w:tr w:rsidR="001C7939" w:rsidRPr="001C7939" w:rsidTr="00037400">
        <w:trPr>
          <w:trHeight w:val="399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шаги по ступенькам финансовой грамотности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современного учителя. Достижения российской науки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учебных занятий для развития естественнонаучной грамотности школьников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математической грамотности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читательской и финансовой грамотности</w:t>
            </w: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учебных занятий для развития естественнонаучной грамотности школьников</w:t>
            </w:r>
          </w:p>
        </w:tc>
      </w:tr>
      <w:tr w:rsidR="001C7939" w:rsidRPr="001C7939" w:rsidTr="00037400">
        <w:trPr>
          <w:trHeight w:val="930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"Средняя общеобразовательная школа № 1 г. Белоярский"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C7939" w:rsidRPr="001C7939" w:rsidTr="00037400">
        <w:trPr>
          <w:trHeight w:val="1265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"Средняя общеобразовательная школа № 2 г. Белоярский"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C7939" w:rsidRPr="001C7939" w:rsidTr="00037400">
        <w:trPr>
          <w:trHeight w:val="1304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общеобразовательная школа №3 г. Белоярский»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939" w:rsidRPr="001C7939" w:rsidTr="00037400">
        <w:trPr>
          <w:trHeight w:val="1260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общеобразовательная школа №4 г. Белоярский»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939" w:rsidRPr="001C7939" w:rsidTr="00037400">
        <w:trPr>
          <w:trHeight w:val="1238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общеобразовательная  школа п. Верхнеказымский»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C7939" w:rsidRPr="001C7939" w:rsidTr="00037400">
        <w:trPr>
          <w:trHeight w:val="930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общеобразовательная школа п. Лыхма»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939" w:rsidRPr="001C7939" w:rsidTr="00037400">
        <w:trPr>
          <w:trHeight w:val="930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общеобразовательная школа п. Сорум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939" w:rsidRPr="001C7939" w:rsidTr="00037400">
        <w:trPr>
          <w:trHeight w:val="930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"Средняя общеобразовательная школа с. Ванзеват"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939" w:rsidRPr="001C7939" w:rsidTr="00037400">
        <w:trPr>
          <w:trHeight w:val="1265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«Средняя общеобразовательная  школа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им. И.Ф. Пермякова с. </w:t>
            </w:r>
            <w:proofErr w:type="gramStart"/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Полноват</w:t>
            </w:r>
            <w:proofErr w:type="gramEnd"/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939" w:rsidRPr="001C7939" w:rsidTr="00037400">
        <w:trPr>
          <w:trHeight w:val="930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«Средняя общеобразовательная школа с. Казым»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C7939" w:rsidRPr="001C7939" w:rsidTr="00037400">
        <w:trPr>
          <w:trHeight w:val="315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«Семицветик»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939" w:rsidRPr="001C7939" w:rsidTr="00037400">
        <w:trPr>
          <w:trHeight w:val="315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«Снегирек»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939" w:rsidRPr="001C7939" w:rsidTr="00037400">
        <w:trPr>
          <w:trHeight w:val="315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«Звездочка»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939" w:rsidRPr="001C7939" w:rsidTr="00037400">
        <w:trPr>
          <w:trHeight w:val="315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«Сказка»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939" w:rsidRPr="001C7939" w:rsidTr="00037400">
        <w:trPr>
          <w:trHeight w:val="315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«Аленушка»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939" w:rsidRPr="001C7939" w:rsidTr="00037400">
        <w:trPr>
          <w:trHeight w:val="315"/>
        </w:trPr>
        <w:tc>
          <w:tcPr>
            <w:tcW w:w="1858" w:type="dxa"/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 2023 году: 43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1C7939" w:rsidRPr="001C7939" w:rsidTr="00037400">
        <w:trPr>
          <w:trHeight w:val="315"/>
        </w:trPr>
        <w:tc>
          <w:tcPr>
            <w:tcW w:w="185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2022 году: 103</w:t>
            </w:r>
          </w:p>
        </w:tc>
        <w:tc>
          <w:tcPr>
            <w:tcW w:w="13401" w:type="dxa"/>
            <w:gridSpan w:val="7"/>
            <w:shd w:val="clear" w:color="auto" w:fill="auto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1C7939" w:rsidRPr="001C7939" w:rsidTr="00037400">
        <w:trPr>
          <w:trHeight w:val="315"/>
        </w:trPr>
        <w:tc>
          <w:tcPr>
            <w:tcW w:w="1858" w:type="dxa"/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2021 году: 73</w:t>
            </w:r>
          </w:p>
        </w:tc>
        <w:tc>
          <w:tcPr>
            <w:tcW w:w="13401" w:type="dxa"/>
            <w:gridSpan w:val="7"/>
            <w:shd w:val="clear" w:color="auto" w:fill="auto"/>
            <w:vAlign w:val="center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1C7939" w:rsidRPr="001C7939" w:rsidRDefault="001C7939" w:rsidP="001C7939">
      <w:pPr>
        <w:tabs>
          <w:tab w:val="left" w:pos="1344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7939" w:rsidRPr="001C7939" w:rsidRDefault="001C7939" w:rsidP="001C79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по итогам прохождения </w:t>
      </w:r>
      <w:proofErr w:type="gramStart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функциональной грамотности необходимо в обязательном порядке включить в план повышения квалификации и профессиональной переподготовки педагогов, не прошедших курсы по данной тематике в 2023 году, молодых специалистов. </w:t>
      </w:r>
    </w:p>
    <w:p w:rsidR="001C7939" w:rsidRPr="001C7939" w:rsidRDefault="001C7939" w:rsidP="001C7939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Пункты 9, 14, 19. Организация информационно – методического сопровождения участия общеобразовательных учреждений в методических мероприятиях по вопросу формирования и оценки функциональной грамотности обучающихся. Организация  методической поддержки учителей и общеобразовательных учреждений Белоярского района</w:t>
      </w:r>
    </w:p>
    <w:p w:rsidR="001C7939" w:rsidRPr="001C7939" w:rsidRDefault="001C7939" w:rsidP="001C79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части исполнения дорожной карты проведены мероприятия:</w:t>
      </w:r>
    </w:p>
    <w:p w:rsidR="001C7939" w:rsidRPr="001C7939" w:rsidRDefault="001C7939" w:rsidP="001C79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феврале 2023 года был организован муниципальный семинар для педагогов Белоярского района «Лаборатория функциональной грамотности: реализация модели выпускника 2030» в рамках деятельности стажировочной площадки по формированию функциональной грамотности обучающихся в СОШ п. Сосновка». Общее количество педагогов, принявших участие: 48 человек.</w:t>
      </w:r>
    </w:p>
    <w:p w:rsidR="001C7939" w:rsidRPr="001C7939" w:rsidRDefault="001C7939" w:rsidP="001C79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1C7939" w:rsidRPr="001C7939" w:rsidTr="00037400">
        <w:tc>
          <w:tcPr>
            <w:tcW w:w="15168" w:type="dxa"/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уроки, внеурочные занятия, мастер-классы:</w:t>
            </w:r>
          </w:p>
        </w:tc>
      </w:tr>
      <w:tr w:rsidR="001C7939" w:rsidRPr="00D7470F" w:rsidTr="00037400">
        <w:tc>
          <w:tcPr>
            <w:tcW w:w="1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</w:t>
            </w: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«Traveling in Britain»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обществознания «Труд и трудовые правоотношения»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физики «Плавание тел»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литературного чтения «Песенки Винни-Пуха»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бюджет»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финансовой грамотности»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денег на банковской карте»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несплошным текстом «Билет в театр»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решений экологических проблем»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нам стоит дом построить»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и приемы формирования функциональной грамотности на уроках окружающего мира»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Воркшоп «Финансовый покер или как управлять сбережениями»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технологии «Обратный дизайн (Backward Design)» как способ формирования функциональной грамотности</w:t>
            </w:r>
          </w:p>
        </w:tc>
      </w:tr>
      <w:tr w:rsidR="001C7939" w:rsidRPr="001C7939" w:rsidTr="00037400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C7939" w:rsidRPr="001C7939" w:rsidRDefault="001C7939" w:rsidP="001C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«Кейс-технология как средство формирования функциональной грамотности»</w:t>
            </w:r>
          </w:p>
        </w:tc>
      </w:tr>
    </w:tbl>
    <w:p w:rsidR="001C7939" w:rsidRPr="001C7939" w:rsidRDefault="001C7939" w:rsidP="001C79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Муниципальные мероприятия по вопросам функциональной грамотности проводятся систематически. В феврале 2023 года было проведено расширенное заседание районного методического объединения учителей математики «Контекстные и практико-ориентированные задачи по математике как средство развития функциональной грамотности школьников».</w:t>
      </w:r>
    </w:p>
    <w:p w:rsidR="001C7939" w:rsidRPr="001C7939" w:rsidRDefault="001C7939" w:rsidP="001C79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рассмотрены следующие темы: «Актуализация проблемы развития функциональной грамотности средствами контекстных и практико-ориентированных задач», «Формирование математической грамотности на уроках математики (практикум с использованием авторских заданий)», «Практико-ориентированные задачи на ОГЭ «Тарифы» (фрагмент занятия по внеурочной деятельности в 9 классе), «Возможные методы решения номера 10 ЕГЭ 22-23», «Практико-ориентированные задачи на ОГЭ: «Квартира» (практикум)», «Решение финансовых задач на ЕГЭ (мастер-класс)». Общее количество участников – 22 человека.</w:t>
      </w:r>
    </w:p>
    <w:p w:rsidR="001C7939" w:rsidRPr="001C7939" w:rsidRDefault="001C7939" w:rsidP="001C79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2023 года </w:t>
      </w:r>
      <w:proofErr w:type="gramStart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профессиональной компетентности педагогов в аспекте практической деятельности по формированию функциональной грамотности через освоение различных приемов работы с обучающимися/воспитанниками</w:t>
      </w:r>
      <w:proofErr w:type="gramEnd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молодых педагогов района был проведен методический квест по функциональной грамотности на базе СОШ №2 г. Белоярский (Точка Роста). Общее количество участников: 30 человек.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8"/>
      </w:tblGrid>
      <w:tr w:rsidR="001C7939" w:rsidRPr="001C7939" w:rsidTr="00037400">
        <w:trPr>
          <w:trHeight w:val="1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39" w:rsidRPr="001C7939" w:rsidRDefault="001C7939" w:rsidP="001C79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Станции квеста</w:t>
            </w:r>
          </w:p>
        </w:tc>
      </w:tr>
      <w:tr w:rsidR="001C7939" w:rsidRPr="001C7939" w:rsidTr="00037400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</w:tr>
      <w:tr w:rsidR="001C7939" w:rsidRPr="001C7939" w:rsidTr="00037400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R="001C7939" w:rsidRPr="001C7939" w:rsidTr="00037400">
        <w:trPr>
          <w:trHeight w:val="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39" w:rsidRPr="001C7939" w:rsidRDefault="001C7939" w:rsidP="001C79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</w:tr>
      <w:tr w:rsidR="001C7939" w:rsidRPr="001C7939" w:rsidTr="00037400">
        <w:trPr>
          <w:trHeight w:val="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39" w:rsidRPr="001C7939" w:rsidRDefault="001C7939" w:rsidP="001C79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1C7939" w:rsidRPr="001C7939" w:rsidTr="00037400">
        <w:trPr>
          <w:trHeight w:val="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39" w:rsidRPr="001C7939" w:rsidRDefault="001C7939" w:rsidP="001C79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мышление</w:t>
            </w:r>
          </w:p>
        </w:tc>
      </w:tr>
      <w:tr w:rsidR="001C7939" w:rsidRPr="001C7939" w:rsidTr="00037400">
        <w:trPr>
          <w:trHeight w:val="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39" w:rsidRPr="001C7939" w:rsidRDefault="001C7939" w:rsidP="001C79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компетенции</w:t>
            </w:r>
          </w:p>
        </w:tc>
      </w:tr>
      <w:tr w:rsidR="001C7939" w:rsidRPr="001C7939" w:rsidTr="00037400">
        <w:trPr>
          <w:trHeight w:val="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39" w:rsidRPr="001C7939" w:rsidRDefault="001C7939" w:rsidP="001C79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 грамотность</w:t>
            </w:r>
          </w:p>
        </w:tc>
      </w:tr>
    </w:tbl>
    <w:p w:rsidR="001C7939" w:rsidRPr="001C7939" w:rsidRDefault="001C7939" w:rsidP="001C79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2023 года состоялся семинар-практикум в рамках расширенного заседания районного методического объединения учителей начальных классов «Эффективные приемы работы по формированию </w:t>
      </w:r>
      <w:proofErr w:type="gramStart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в начальной школе». </w:t>
      </w:r>
      <w:proofErr w:type="gramStart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педагогов были проведены 4 внеурочных мероприятия, посвященные различным компонентам функциональной грамотности, в концепции школы чародейства и мастерства "Хогвартс": формирование естественнонаучной грамотности «</w:t>
      </w:r>
      <w:proofErr w:type="spellStart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Зельеварение</w:t>
      </w:r>
      <w:proofErr w:type="spellEnd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(Иванова М.А., учитель начальных классов СОШ № 4 г. Белоярский),  формирование математической грамотности «</w:t>
      </w:r>
      <w:proofErr w:type="spellStart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Арифмантика</w:t>
      </w:r>
      <w:proofErr w:type="spellEnd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финансы» (Сергиевская Л.П., учитель начальных классов СОШ № 4 г. </w:t>
      </w: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Белоярский), формирование естественнонаучной грамотности «Трансфигурация или Превращения воды» (</w:t>
      </w:r>
      <w:proofErr w:type="spellStart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Яркинова</w:t>
      </w:r>
      <w:proofErr w:type="spellEnd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учитель</w:t>
      </w:r>
      <w:proofErr w:type="gramEnd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СОШ № 4 г. Белоярский), формирование математической, читательской, финансовой грамотности и креативного мышления «Путешествие в школу Хогвартс» (Захарченко О.А., учитель начальных классов СОШ № 4 г. Белоярский).</w:t>
      </w:r>
    </w:p>
    <w:p w:rsidR="001C7939" w:rsidRPr="001C7939" w:rsidRDefault="001C7939" w:rsidP="001C79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Лотарева Т.Г., заместитель директора СОШ №4 г.Белоярский, провела мастер-класс «Функциональная грамотность как инструмент формирования 4К компетенций или «Разбудите спящего дракона». Педагоги продемонстрировали богатый опыт работы по формированию функциональной грамотности младших школьников, творческий и содержательный потенциал при подготовке и проведении ежегодного семинара. Общее количество участников – 54 человека. По итогам мероприятия будет создан электронный сборник, основу которого составят представленные на семинаре практики.</w:t>
      </w:r>
    </w:p>
    <w:p w:rsidR="001C7939" w:rsidRPr="001C7939" w:rsidRDefault="001C7939" w:rsidP="001C793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августе 2023 года состоялось ежегодное совещание работников образования Белоярского района «Пространство новых возможностей: результаты, эффекты, перспективы</w:t>
      </w:r>
      <w:r w:rsidRPr="001C793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». В рамках секций были подготовлены выступления и мастер-классы по тематике формирования и развития функциональной грамотности:</w:t>
      </w: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3 «Консолидация в дошкольном образовании: новые модели и механизмы»: «Конструирование как способ развития творческого мышления дошкольников», мастер-класс.</w:t>
      </w: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8 «Школьная библиотека в системе образовательной инфраструктуры современной школы»: «Смысловое чтение как основа формирования читательской компетенции школьника», мастер-класс. </w:t>
      </w: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течение года педагоги района принимали участие в еженедельных региональных совещаниях в качестве слушателей, в вебинарах Академии Минпросвещения, посвященных вопросам функциональной грамотности.</w:t>
      </w: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Педагоги СОШ п. Сорум, СОШ №2 г. Белоярский приняли дистанционное участие в IV региональном форуме «Финансовая грамотность для всех» с 28 по 29 ноября 2023 года в г. Сургут. В рамках форума были представлены практики «Детский город профессий: создание условий для формирования у детей дошкольного возраста основ финансовой грамотности», «Финансовая грамотность как компонент ранней профориентации».</w:t>
      </w: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региональном конкурсе методических материалов среди стажировочных площадок по формированию и развитию функциональной грамотности обучающихся в номинации приняло участие 18 педагогов. </w:t>
      </w:r>
      <w:proofErr w:type="spellStart"/>
      <w:proofErr w:type="gramStart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Арипова</w:t>
      </w:r>
      <w:proofErr w:type="spellEnd"/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И.К, учитель истории и обществознания СОШ п. Сосновка, стала победителем в номинации «Лучшая методическая разработка урока, направленного на формирование и оценку функциональной грамотности обучающихся основной и средней школы», Медуница Т.Н., учитель начальных классов СОШ №3 г.Белоярский, стала призером в номинации «Лучшая методическая разработка урока, направленного на формирование и оценку функциональной грамотности обучающихся начальной школы».</w:t>
      </w:r>
      <w:proofErr w:type="gramEnd"/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общеобразовательных организациях утверждены планы мероприятий, направленные на формирование и оценку функциональной грамотности обучающихся; скорректированы планы внутришкольного контроля по внедрению в образовательный процесс банка заданий по оценки функциональной грамотности, планы методической работы, что подтверждено соответствующими приказами ОУ, работа ведется в системе, что подтверждается ростом показателей. </w:t>
      </w: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D74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Сведения о количестве педагогов, принимавших участие в процедуре оценки уровня функциональной грамотности (на ноябрь 2023).</w:t>
      </w:r>
    </w:p>
    <w:p w:rsidR="001C7939" w:rsidRPr="001C7939" w:rsidRDefault="001C7939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520"/>
        <w:gridCol w:w="2986"/>
        <w:gridCol w:w="6275"/>
        <w:gridCol w:w="3402"/>
      </w:tblGrid>
      <w:tr w:rsidR="001C7939" w:rsidRPr="001C7939" w:rsidTr="00037400">
        <w:trPr>
          <w:trHeight w:val="49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bookmarkStart w:id="0" w:name="RANGE!A1:D165"/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Регион</w:t>
            </w:r>
            <w:bookmarkEnd w:id="0"/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Муниципалитет</w:t>
            </w:r>
          </w:p>
        </w:tc>
        <w:tc>
          <w:tcPr>
            <w:tcW w:w="6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Количество учителей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Сорум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Сорум»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село Казым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с. Казым»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Сосновка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Сосновка»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МАОУ Белоярского района "Средняя общеобразовательная школа №1 г.Белоярский"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</w:tr>
      <w:tr w:rsidR="001C7939" w:rsidRPr="001C7939" w:rsidTr="00037400">
        <w:trPr>
          <w:trHeight w:val="21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село Ванзеват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с. Ванзеват»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село Полноват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И.Ф. Пермякова с. </w:t>
            </w:r>
            <w:proofErr w:type="gramStart"/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Полноват</w:t>
            </w:r>
            <w:proofErr w:type="gramEnd"/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Лыхма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Лыхма»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Верхнеказымский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Верхнеказымский»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</w:t>
            </w:r>
          </w:p>
        </w:tc>
      </w:tr>
      <w:tr w:rsidR="001C7939" w:rsidRPr="001C7939" w:rsidTr="00037400">
        <w:trPr>
          <w:trHeight w:val="21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"Средняя общеобразовательная школа № 4 г. Белоярский"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</w:t>
            </w:r>
          </w:p>
        </w:tc>
      </w:tr>
      <w:tr w:rsidR="001C7939" w:rsidRPr="001C7939" w:rsidTr="00037400">
        <w:trPr>
          <w:trHeight w:val="2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"Средняя общеобразовательная школа № 2 г. Белоярский"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</w:tr>
      <w:tr w:rsidR="001C7939" w:rsidRPr="001C7939" w:rsidTr="00037400">
        <w:trPr>
          <w:trHeight w:val="218"/>
        </w:trPr>
        <w:tc>
          <w:tcPr>
            <w:tcW w:w="1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Всего в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46</w:t>
            </w:r>
          </w:p>
        </w:tc>
      </w:tr>
      <w:tr w:rsidR="001C7939" w:rsidRPr="001C7939" w:rsidTr="00037400">
        <w:trPr>
          <w:trHeight w:val="218"/>
        </w:trPr>
        <w:tc>
          <w:tcPr>
            <w:tcW w:w="1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Всего в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31</w:t>
            </w:r>
          </w:p>
        </w:tc>
      </w:tr>
    </w:tbl>
    <w:p w:rsidR="001C7939" w:rsidRDefault="001C7939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0F" w:rsidRDefault="00D7470F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0F" w:rsidRDefault="00D7470F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0F" w:rsidRDefault="00D7470F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0F" w:rsidRPr="001C7939" w:rsidRDefault="00D7470F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количестве участников, принимавших участие в процедуре оценки уровня функциональной грамотности (на ноябрь 2023).</w:t>
      </w:r>
    </w:p>
    <w:p w:rsidR="001C7939" w:rsidRPr="001C7939" w:rsidRDefault="001C7939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520"/>
        <w:gridCol w:w="2986"/>
        <w:gridCol w:w="6275"/>
        <w:gridCol w:w="3402"/>
      </w:tblGrid>
      <w:tr w:rsidR="001C7939" w:rsidRPr="001C7939" w:rsidTr="00037400">
        <w:trPr>
          <w:trHeight w:val="49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Регион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Муниципалитет</w:t>
            </w:r>
          </w:p>
        </w:tc>
        <w:tc>
          <w:tcPr>
            <w:tcW w:w="6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Количество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Сорум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Сорум»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82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село Казым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с. Казым»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47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Сосновка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Сосновка»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59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МАОУ Белоярского района "Средняя общеобразовательная школа №1 г.Белоярский"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140</w:t>
            </w:r>
          </w:p>
        </w:tc>
      </w:tr>
      <w:tr w:rsidR="001C7939" w:rsidRPr="001C7939" w:rsidTr="00037400">
        <w:trPr>
          <w:trHeight w:val="21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село Ванзеват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с. Ванзеват»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226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село Полноват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И.Ф. Пермякова с. </w:t>
            </w:r>
            <w:proofErr w:type="gramStart"/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Полноват</w:t>
            </w:r>
            <w:proofErr w:type="gramEnd"/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21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Лыхма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Лыхма»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</w:t>
            </w:r>
          </w:p>
        </w:tc>
      </w:tr>
      <w:tr w:rsidR="001C7939" w:rsidRPr="001C7939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Верхнеказымский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Верхнеказымский»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638</w:t>
            </w:r>
          </w:p>
        </w:tc>
      </w:tr>
      <w:tr w:rsidR="001C7939" w:rsidRPr="001C7939" w:rsidTr="00037400">
        <w:trPr>
          <w:trHeight w:val="21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"Средняя общеобразовательная школа № 4 г. Белоярский"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45</w:t>
            </w:r>
          </w:p>
        </w:tc>
      </w:tr>
      <w:tr w:rsidR="001C7939" w:rsidRPr="001C7939" w:rsidTr="00037400">
        <w:trPr>
          <w:trHeight w:val="2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"Средняя общеобразовательная школа № 2 г. Белоярский"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125</w:t>
            </w:r>
          </w:p>
        </w:tc>
      </w:tr>
      <w:tr w:rsidR="001C7939" w:rsidRPr="001C7939" w:rsidTr="00037400">
        <w:trPr>
          <w:trHeight w:val="218"/>
        </w:trPr>
        <w:tc>
          <w:tcPr>
            <w:tcW w:w="1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Всего в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1308</w:t>
            </w:r>
          </w:p>
        </w:tc>
      </w:tr>
      <w:tr w:rsidR="001C7939" w:rsidRPr="001C7939" w:rsidTr="00037400">
        <w:trPr>
          <w:trHeight w:val="218"/>
        </w:trPr>
        <w:tc>
          <w:tcPr>
            <w:tcW w:w="1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Всего в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610</w:t>
            </w:r>
          </w:p>
        </w:tc>
      </w:tr>
    </w:tbl>
    <w:p w:rsidR="001C7939" w:rsidRDefault="001C7939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0F" w:rsidRDefault="00D7470F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0F" w:rsidRDefault="00D7470F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0F" w:rsidRDefault="00D7470F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D7470F" w:rsidRPr="001C7939" w:rsidRDefault="00D7470F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мероприятиях по оценке уровня функциональной грамотности, созданных педагогами (на ноябрь 2023).</w:t>
      </w:r>
    </w:p>
    <w:p w:rsidR="001C7939" w:rsidRPr="00D7470F" w:rsidRDefault="001C7939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520"/>
        <w:gridCol w:w="2986"/>
        <w:gridCol w:w="6275"/>
        <w:gridCol w:w="3402"/>
      </w:tblGrid>
      <w:tr w:rsidR="001C7939" w:rsidRPr="00D7470F" w:rsidTr="00037400">
        <w:trPr>
          <w:trHeight w:val="49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Регион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Муниципалитет</w:t>
            </w:r>
          </w:p>
        </w:tc>
        <w:tc>
          <w:tcPr>
            <w:tcW w:w="6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Количество</w:t>
            </w:r>
          </w:p>
        </w:tc>
      </w:tr>
      <w:tr w:rsidR="001C7939" w:rsidRPr="00D7470F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Сорум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Сорум»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</w:t>
            </w:r>
          </w:p>
        </w:tc>
      </w:tr>
      <w:tr w:rsidR="001C7939" w:rsidRPr="00D7470F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село Казым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с. Казым»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</w:t>
            </w:r>
          </w:p>
        </w:tc>
      </w:tr>
      <w:tr w:rsidR="001C7939" w:rsidRPr="00D7470F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Сосновка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Сосновка»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</w:t>
            </w:r>
          </w:p>
        </w:tc>
      </w:tr>
      <w:tr w:rsidR="001C7939" w:rsidRPr="00D7470F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МАОУ Белоярского района "Средняя общеобразовательная школа №1 г.Белоярский"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</w:t>
            </w:r>
          </w:p>
        </w:tc>
      </w:tr>
      <w:tr w:rsidR="001C7939" w:rsidRPr="00D7470F" w:rsidTr="00037400">
        <w:trPr>
          <w:trHeight w:val="21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село Ванзеват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с. Ванзеват»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8</w:t>
            </w:r>
          </w:p>
        </w:tc>
      </w:tr>
      <w:tr w:rsidR="001C7939" w:rsidRPr="00D7470F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</w:t>
            </w:r>
          </w:p>
        </w:tc>
      </w:tr>
      <w:tr w:rsidR="001C7939" w:rsidRPr="00D7470F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село Полноват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И.Ф. Пермякова с. </w:t>
            </w:r>
            <w:proofErr w:type="gramStart"/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Полноват</w:t>
            </w:r>
            <w:proofErr w:type="gramEnd"/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</w:tr>
      <w:tr w:rsidR="001C7939" w:rsidRPr="00D7470F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Лыхма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Лыхма»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</w:tr>
      <w:tr w:rsidR="001C7939" w:rsidRPr="00D7470F" w:rsidTr="00037400">
        <w:trPr>
          <w:trHeight w:val="23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Белоярский р-н, поселок Верхнеказымский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Верхнеказымский»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70</w:t>
            </w:r>
          </w:p>
        </w:tc>
      </w:tr>
      <w:tr w:rsidR="001C7939" w:rsidRPr="00D7470F" w:rsidTr="00037400">
        <w:trPr>
          <w:trHeight w:val="21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"Средняя общеобразовательная школа № 4 г. Белоярский"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</w:tr>
      <w:tr w:rsidR="001C7939" w:rsidRPr="00D7470F" w:rsidTr="00037400">
        <w:trPr>
          <w:trHeight w:val="2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Ханты-Мансийский АО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г. Белоярский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Муниципальное автономное общеобразовательное учреждение Белоярского района "Средняя общеобразовательная школа № 2 г. Белоярский"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</w:t>
            </w:r>
          </w:p>
        </w:tc>
      </w:tr>
      <w:tr w:rsidR="001C7939" w:rsidRPr="00D7470F" w:rsidTr="00037400">
        <w:trPr>
          <w:trHeight w:val="218"/>
        </w:trPr>
        <w:tc>
          <w:tcPr>
            <w:tcW w:w="1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Всего в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133</w:t>
            </w:r>
          </w:p>
        </w:tc>
      </w:tr>
      <w:tr w:rsidR="001C7939" w:rsidRPr="00D7470F" w:rsidTr="00037400">
        <w:trPr>
          <w:trHeight w:val="218"/>
        </w:trPr>
        <w:tc>
          <w:tcPr>
            <w:tcW w:w="1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Всего в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39" w:rsidRPr="00D7470F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D747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99</w:t>
            </w:r>
          </w:p>
        </w:tc>
      </w:tr>
    </w:tbl>
    <w:p w:rsidR="001C7939" w:rsidRPr="001C7939" w:rsidRDefault="001C7939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939" w:rsidRPr="001C7939" w:rsidSect="008C3C12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C7939" w:rsidRPr="001C7939" w:rsidRDefault="001C7939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статистика по использованию педагогическими работниками Белоярского района банка заданий по функциональной грамотности (на ноябрь 2023).</w:t>
      </w: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9"/>
        <w:gridCol w:w="2169"/>
        <w:gridCol w:w="2169"/>
        <w:gridCol w:w="2169"/>
        <w:gridCol w:w="2169"/>
        <w:gridCol w:w="2169"/>
        <w:gridCol w:w="2169"/>
      </w:tblGrid>
      <w:tr w:rsidR="001C7939" w:rsidRPr="001C7939" w:rsidTr="00037400">
        <w:trPr>
          <w:trHeight w:val="9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организаций, создавших работу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Создано работ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учителей, создавших работу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учащихся</w:t>
            </w:r>
            <w:proofErr w:type="gramEnd"/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которых созданы работы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учащихся, прошедших работу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Проверено работ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Верхнеказымский»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Лыхма»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п. Сорум»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Белоярского района 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«Средняя общеобразовательная школа п. Сосновка»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Муниципальное автономное общеобразовательное учреждение Белоярского района «Средняя общеобразовательная школа с. Ванзеват»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с. Казым»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И.Ф. Пермякова с. </w:t>
            </w:r>
            <w:proofErr w:type="gramStart"/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Полноват</w:t>
            </w:r>
            <w:proofErr w:type="gramEnd"/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Белоярского района "Средняя общеобразовательная школа №1 г.Белоярский"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униципальное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автономное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общеобразовательное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учреждение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елоярского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района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редняя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общеобразовательная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школа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№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г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</w:t>
            </w:r>
            <w:r w:rsidRPr="001C7939">
              <w:rPr>
                <w:rFonts w:ascii="Times New Roman" w:eastAsia="Times New Roman" w:hAnsi="Times New Roman" w:cs="Times New Roman" w:hint="eastAsia"/>
                <w:color w:val="000000"/>
                <w:lang w:eastAsia="ru-RU"/>
              </w:rPr>
              <w:t>елоярский</w:t>
            </w: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№ 2 г. Белоярский»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1433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1306</w:t>
            </w:r>
          </w:p>
        </w:tc>
      </w:tr>
      <w:tr w:rsidR="001C7939" w:rsidRPr="001C7939" w:rsidTr="00037400">
        <w:trPr>
          <w:trHeight w:val="92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2022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939" w:rsidRPr="001C7939" w:rsidRDefault="001C7939" w:rsidP="001C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9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433</w:t>
            </w:r>
          </w:p>
        </w:tc>
      </w:tr>
    </w:tbl>
    <w:p w:rsidR="001C7939" w:rsidRPr="001C7939" w:rsidRDefault="001C7939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Пункты 12, 15. Проведение консультаций по вопросам составления плана работы РМО в части формирования и оценки функциональной грамотности обучающихся общеобразовательных учреждений Белоярского района. Проведение методических совещаний с координаторами общеобразовательных учреждений по вопросу формирования и оценки функциональной </w:t>
      </w:r>
      <w:proofErr w:type="gramStart"/>
      <w:r w:rsidRPr="001C7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грамотности</w:t>
      </w:r>
      <w:proofErr w:type="gramEnd"/>
      <w:r w:rsidRPr="001C7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целью внесения корректировок в план методической работы.</w:t>
      </w: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Оказывается консультационная помощь по вопросам актуализации и составления планов работы районных методических объединений в части формирования и оценки функциональной грамотности обучающихся общеобразовательных учреждений Белоярского района, повесток заседаний. В рамках данной темы руководителями РМО и педагогами проведены следующие мероприятия и выступления:</w:t>
      </w:r>
    </w:p>
    <w:p w:rsidR="001C7939" w:rsidRPr="001C7939" w:rsidRDefault="001C7939" w:rsidP="001C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3828"/>
        <w:gridCol w:w="10523"/>
      </w:tblGrid>
      <w:tr w:rsidR="001C7939" w:rsidRPr="001C7939" w:rsidTr="00037400">
        <w:tc>
          <w:tcPr>
            <w:tcW w:w="675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РМО</w:t>
            </w:r>
          </w:p>
        </w:tc>
        <w:tc>
          <w:tcPr>
            <w:tcW w:w="10523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темы</w:t>
            </w:r>
          </w:p>
        </w:tc>
      </w:tr>
      <w:tr w:rsidR="001C7939" w:rsidRPr="001C7939" w:rsidTr="00037400">
        <w:tc>
          <w:tcPr>
            <w:tcW w:w="675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C7939" w:rsidRPr="001C7939" w:rsidRDefault="001C7939" w:rsidP="001C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10523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«Приемы и методы, применяемые для формирования функциональной грамотности у учащихся»</w:t>
            </w:r>
          </w:p>
        </w:tc>
      </w:tr>
      <w:tr w:rsidR="001C7939" w:rsidRPr="001C7939" w:rsidTr="00037400">
        <w:tc>
          <w:tcPr>
            <w:tcW w:w="675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C7939" w:rsidRPr="001C7939" w:rsidRDefault="001C7939" w:rsidP="001C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РМО учителей русского и литературы</w:t>
            </w:r>
          </w:p>
        </w:tc>
        <w:tc>
          <w:tcPr>
            <w:tcW w:w="10523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«Читательская грамотность – ключ к успеху»</w:t>
            </w:r>
          </w:p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«Ролевой квест как способ формирования читательской грамотности на уроках русского языка и литературы»</w:t>
            </w:r>
          </w:p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читательской грамотности на уроках русского </w:t>
            </w:r>
            <w:proofErr w:type="gramStart"/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proofErr w:type="gramEnd"/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подготовке обучающихся к ОГЭ и ЕГЭ»</w:t>
            </w:r>
          </w:p>
        </w:tc>
      </w:tr>
      <w:tr w:rsidR="001C7939" w:rsidRPr="001C7939" w:rsidTr="00037400">
        <w:tc>
          <w:tcPr>
            <w:tcW w:w="675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1C7939" w:rsidRPr="001C7939" w:rsidRDefault="001C7939" w:rsidP="001C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РМО учителей географии</w:t>
            </w:r>
          </w:p>
        </w:tc>
        <w:tc>
          <w:tcPr>
            <w:tcW w:w="10523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функциональной грамотности на уроках географии. Распространение педагогического опыта»</w:t>
            </w:r>
          </w:p>
        </w:tc>
      </w:tr>
      <w:tr w:rsidR="001C7939" w:rsidRPr="001C7939" w:rsidTr="00037400">
        <w:tc>
          <w:tcPr>
            <w:tcW w:w="675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</w:tcPr>
          <w:p w:rsidR="001C7939" w:rsidRPr="001C7939" w:rsidRDefault="001C7939" w:rsidP="001C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РМО педагогов-библиотекарей</w:t>
            </w:r>
          </w:p>
        </w:tc>
        <w:tc>
          <w:tcPr>
            <w:tcW w:w="10523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«Техники креативного мышления как инструмент формирования общих компетенций по ФГОС»</w:t>
            </w:r>
          </w:p>
        </w:tc>
      </w:tr>
      <w:tr w:rsidR="001C7939" w:rsidRPr="001C7939" w:rsidTr="00037400">
        <w:tc>
          <w:tcPr>
            <w:tcW w:w="675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</w:tcPr>
          <w:p w:rsidR="001C7939" w:rsidRPr="001C7939" w:rsidRDefault="001C7939" w:rsidP="001C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РМО молодых педагогов</w:t>
            </w:r>
          </w:p>
        </w:tc>
        <w:tc>
          <w:tcPr>
            <w:tcW w:w="10523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квест по функциональной грамотности»</w:t>
            </w:r>
          </w:p>
        </w:tc>
      </w:tr>
      <w:tr w:rsidR="001C7939" w:rsidRPr="001C7939" w:rsidTr="00037400">
        <w:tc>
          <w:tcPr>
            <w:tcW w:w="675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28" w:type="dxa"/>
          </w:tcPr>
          <w:p w:rsidR="001C7939" w:rsidRPr="001C7939" w:rsidRDefault="001C7939" w:rsidP="001C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10523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«Телерадиостудия  как средство формирования функциональной грамотности </w:t>
            </w:r>
            <w:proofErr w:type="gramStart"/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C7939" w:rsidRPr="001C7939" w:rsidTr="00037400">
        <w:tc>
          <w:tcPr>
            <w:tcW w:w="675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28" w:type="dxa"/>
          </w:tcPr>
          <w:p w:rsidR="001C7939" w:rsidRPr="001C7939" w:rsidRDefault="001C7939" w:rsidP="001C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РМО воспитателей (речевое развитие)</w:t>
            </w:r>
          </w:p>
        </w:tc>
        <w:tc>
          <w:tcPr>
            <w:tcW w:w="10523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«Предметно-развивающая среда как важный фактор успешной подготовки к обучению грамоте дошкольников», просмотр и обсуждение видео занятий молодых педагогов и педагогов, испытывающих трудности в реализации задач направления «Подготовка к обучению грамоте».</w:t>
            </w:r>
          </w:p>
        </w:tc>
      </w:tr>
      <w:tr w:rsidR="001C7939" w:rsidRPr="001C7939" w:rsidTr="00037400">
        <w:tc>
          <w:tcPr>
            <w:tcW w:w="675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28" w:type="dxa"/>
          </w:tcPr>
          <w:p w:rsidR="001C7939" w:rsidRPr="001C7939" w:rsidRDefault="001C7939" w:rsidP="001C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РМО начальных классов</w:t>
            </w:r>
          </w:p>
        </w:tc>
        <w:tc>
          <w:tcPr>
            <w:tcW w:w="10523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в рамках расширенного заседания районного методического объединения учителей начальных классов «Эффективные приемы работы по формированию функциональной грамотности в начальной школе»</w:t>
            </w:r>
          </w:p>
        </w:tc>
      </w:tr>
      <w:tr w:rsidR="001C7939" w:rsidRPr="001C7939" w:rsidTr="00037400">
        <w:tc>
          <w:tcPr>
            <w:tcW w:w="675" w:type="dxa"/>
          </w:tcPr>
          <w:p w:rsidR="001C7939" w:rsidRPr="001C7939" w:rsidRDefault="001C7939" w:rsidP="001C7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1C7939" w:rsidRPr="001C7939" w:rsidRDefault="001C7939" w:rsidP="001C7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10523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Расширенное заседание районного методического объединения учителей математики «Контекстные и практико-ориентированные задачи по математике как средство развития функциональной грамотности школьников»</w:t>
            </w:r>
          </w:p>
        </w:tc>
      </w:tr>
    </w:tbl>
    <w:p w:rsidR="001C7939" w:rsidRPr="001C7939" w:rsidRDefault="001C7939" w:rsidP="001C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Default="001C7939" w:rsidP="001C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Default="001C7939" w:rsidP="001C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Пункт 16. Организация информационно-просветительской  работы с представителями средств массовой информации, общественностью по вопросам функциональной грамотности обучающихся общеобразовательных учреждений Белоярского района.</w:t>
      </w: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39" w:rsidRPr="001C7939" w:rsidRDefault="001C7939" w:rsidP="001C7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официальном сайте МАУ «БМЦ» размещается актуальная информация по вопросам функциональной грамотности обучающихся общеобразовательных учреждений Белоярского района. В разделе «Направления деятельности», «Функциональная грамотность» размещены материалы для использования в работе педагогами школ Белоярского района </w:t>
      </w:r>
      <w:hyperlink r:id="rId7" w:history="1">
        <w:r w:rsidRPr="001C7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https://miabmc.ukit.me/funktsionalnaia_ghramotnost</w:t>
        </w:r>
      </w:hyperlink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39" w:rsidRPr="001C7939" w:rsidRDefault="001C7939" w:rsidP="001C79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1C7939" w:rsidRPr="001C7939" w:rsidRDefault="001C7939" w:rsidP="001C79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работы по формированию и оценке функциональной грамотности в общеобразовательных организациях управленческим командам и педагогическим работникам общеобразовательных организаций: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C7939">
        <w:rPr>
          <w:rFonts w:ascii="Times New Roman" w:eastAsia="Calibri" w:hAnsi="Times New Roman" w:cs="Times New Roman"/>
          <w:sz w:val="24"/>
          <w:szCs w:val="28"/>
        </w:rPr>
        <w:t xml:space="preserve">1. Внести изменения в рабочие программы по всем предметам, учитывая, что в соответствии с требованиями федеральных государственных образовательных стандартов основного общего образования (2021) рабочие программы должны предусматривать деятельность по формированию функциональной грамотности.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C7939">
        <w:rPr>
          <w:rFonts w:ascii="Times New Roman" w:eastAsia="Calibri" w:hAnsi="Times New Roman" w:cs="Times New Roman"/>
          <w:sz w:val="24"/>
          <w:szCs w:val="28"/>
        </w:rPr>
        <w:t xml:space="preserve">2. В образовательной деятельности систематически использовать задания со следующих Интернет-ресурсов: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C7939">
        <w:rPr>
          <w:rFonts w:ascii="Times New Roman" w:eastAsia="Calibri" w:hAnsi="Times New Roman" w:cs="Times New Roman"/>
          <w:color w:val="0000FF"/>
          <w:sz w:val="24"/>
          <w:szCs w:val="28"/>
        </w:rPr>
        <w:t xml:space="preserve">https://fg.resh.edu.ru/ </w:t>
      </w: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Электронный банк заданий для оценки функциональной грамотности;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C7939">
        <w:rPr>
          <w:rFonts w:ascii="Times New Roman" w:eastAsia="Calibri" w:hAnsi="Times New Roman" w:cs="Times New Roman"/>
          <w:color w:val="0000FF"/>
          <w:sz w:val="24"/>
          <w:szCs w:val="28"/>
        </w:rPr>
        <w:t xml:space="preserve">https://resh.edu.ru/instruction </w:t>
      </w: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Инструкция для учителя по использованию банка заданий РЭШ;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C7939">
        <w:rPr>
          <w:rFonts w:ascii="Times New Roman" w:eastAsia="Calibri" w:hAnsi="Times New Roman" w:cs="Times New Roman"/>
          <w:color w:val="0000FF"/>
          <w:sz w:val="24"/>
          <w:szCs w:val="28"/>
        </w:rPr>
        <w:t xml:space="preserve">https://fipi.ru/otkrytyy-bank-zadaniy-dlya-otsenki-yestestvennonauchnoy-gramotnosti </w:t>
      </w: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ФИПИ. Открытый банк заданий для оценки естественнонаучной грамотности;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C7939">
        <w:rPr>
          <w:rFonts w:ascii="Times New Roman" w:eastAsia="Calibri" w:hAnsi="Times New Roman" w:cs="Times New Roman"/>
          <w:color w:val="0000FF"/>
          <w:sz w:val="24"/>
          <w:szCs w:val="28"/>
        </w:rPr>
        <w:t xml:space="preserve">https://fipi.ru/metodicheskaya-kopilka/zadaniya-dlya-5-9-klassov </w:t>
      </w: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ФИПИ. Задания для 5–9 классов по истории, обществознанию, биологии, физике, химии для развития письменной речи;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C7939">
        <w:rPr>
          <w:rFonts w:ascii="Times New Roman" w:eastAsia="Calibri" w:hAnsi="Times New Roman" w:cs="Times New Roman"/>
          <w:color w:val="0000FF"/>
          <w:sz w:val="24"/>
          <w:szCs w:val="28"/>
        </w:rPr>
        <w:t xml:space="preserve">http://skiv.instrao.ru/bank-zadaniy/ </w:t>
      </w: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Открытый банк </w:t>
      </w:r>
      <w:proofErr w:type="gramStart"/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>заданий Института стратегии развития образования РАО</w:t>
      </w:r>
      <w:proofErr w:type="gramEnd"/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;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C7939">
        <w:rPr>
          <w:rFonts w:ascii="Times New Roman" w:eastAsia="Calibri" w:hAnsi="Times New Roman" w:cs="Times New Roman"/>
          <w:color w:val="0000FF"/>
          <w:sz w:val="24"/>
          <w:szCs w:val="28"/>
        </w:rPr>
        <w:t xml:space="preserve">https://media.prosv.ru/fg/ </w:t>
      </w: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Просвещение. Банк заданий по функциональной грамотности. </w:t>
      </w:r>
    </w:p>
    <w:p w:rsidR="001C7939" w:rsidRPr="001C7939" w:rsidRDefault="001C7939" w:rsidP="001C7939">
      <w:pPr>
        <w:autoSpaceDE w:val="0"/>
        <w:autoSpaceDN w:val="0"/>
        <w:adjustRightInd w:val="0"/>
        <w:spacing w:after="105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3. Включить в план внеурочной деятельности: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− учебные курсы, учебные модули по 6 направлениям функциональной грамотности: читательская, математическая, естественнонаучная, финансовая, </w:t>
      </w:r>
      <w:proofErr w:type="gramStart"/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>направленная</w:t>
      </w:r>
      <w:proofErr w:type="gramEnd"/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в том числе и на развитие предпринимательского мышления обучающихся, креативное мышление, глобальные компетенции, реализуемых, в том числе в сетевой форме;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– образовательные события, направленные на совместную работу всего педагогического коллектива по формированию функциональной грамотности (межпредметные недели, учебно-исследовательские конференции, межпредметные марафоны и т. д.).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4. Включить в план повышения квалификации и профессионального развития педагогов мероприятия по формированию и оценке функциональной грамотности. Обеспечить условия для повышения квалификации педагогических работников.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C793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5. Создать (при отсутствии) и развивать деятельность профессиональных педагогических сообществ на институциональном уровне, деятельность которых направлена на формирование функциональной грамотности обучающихся через повышение методической и дидактической компетентности педагогических </w:t>
      </w:r>
      <w:r w:rsidRPr="001C7939">
        <w:rPr>
          <w:rFonts w:ascii="Times New Roman" w:eastAsia="Calibri" w:hAnsi="Times New Roman" w:cs="Times New Roman"/>
          <w:sz w:val="24"/>
          <w:szCs w:val="24"/>
        </w:rPr>
        <w:t xml:space="preserve">работников, разработку учебных и методических материалов для обучающихся, родителей и педагогов, распространение эффективных практик, наставничества.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9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Организовать системную методическую работу на уровне образовательной организации по реализации плана методических мероприятий (семинаров-практикумов, мастер-классов, методических сессий и др.), направленного на включение всего педагогического коллектива в процесс формирования и оценки функциональной грамотности обучающихся.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939">
        <w:rPr>
          <w:rFonts w:ascii="Times New Roman" w:eastAsia="Calibri" w:hAnsi="Times New Roman" w:cs="Times New Roman"/>
          <w:sz w:val="24"/>
          <w:szCs w:val="24"/>
        </w:rPr>
        <w:t xml:space="preserve">7. Подготовить и провести мониторинг по выявлению уровня сформированности функциональной грамотности обучающихся (сопоставления результатов на начало учебного года и в конце учебного года) на 2023-2024 годы в разрезе образовательной организации в целом, в разрезе параллели, отдельных классов и обучающихся.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939">
        <w:rPr>
          <w:rFonts w:ascii="Times New Roman" w:eastAsia="Calibri" w:hAnsi="Times New Roman" w:cs="Times New Roman"/>
          <w:sz w:val="24"/>
          <w:szCs w:val="24"/>
        </w:rPr>
        <w:t xml:space="preserve">8. Активизировать работу по осведомленности родителей (законных представителей) по внедрению в учебный процесс и внеклассную работу федерального Банка заданий по формированию и оценке функциональной грамотности, используя с этой целью различные формы информационно-просветительских мероприятий, в том числе информировать родителей (законных представителей) с успехами детей по данному направлению.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939">
        <w:rPr>
          <w:rFonts w:ascii="Times New Roman" w:eastAsia="Calibri" w:hAnsi="Times New Roman" w:cs="Times New Roman"/>
          <w:sz w:val="24"/>
          <w:szCs w:val="24"/>
        </w:rPr>
        <w:t xml:space="preserve">9. Актуализировать страницы «Функциональная грамотность» на сайтах образовательных организаций для информирования участников образовательного процесса (обучающихся, родителей (законных представителей), педагогов), содержащие информацию по вопросам формирования функциональной грамотности. 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939">
        <w:rPr>
          <w:rFonts w:ascii="Times New Roman" w:eastAsia="Calibri" w:hAnsi="Times New Roman" w:cs="Times New Roman"/>
          <w:sz w:val="24"/>
          <w:szCs w:val="24"/>
        </w:rPr>
        <w:t xml:space="preserve">По данным мониторинга округа </w:t>
      </w:r>
      <w:proofErr w:type="gramStart"/>
      <w:r w:rsidRPr="001C7939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Pr="001C7939">
        <w:rPr>
          <w:rFonts w:ascii="Times New Roman" w:eastAsia="Calibri" w:hAnsi="Times New Roman" w:cs="Times New Roman"/>
          <w:sz w:val="24"/>
          <w:szCs w:val="24"/>
        </w:rPr>
        <w:t xml:space="preserve"> 2022 года 269 ОО (92%) представили информацию о проведенных мероприятиях с педагогами по вопросам формирования и оценки функциональной грамотности, протоколы заседаний МО на сайте образовательных организаций.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939">
        <w:rPr>
          <w:rFonts w:ascii="Times New Roman" w:eastAsia="Calibri" w:hAnsi="Times New Roman" w:cs="Times New Roman"/>
          <w:sz w:val="24"/>
          <w:szCs w:val="24"/>
        </w:rPr>
        <w:t>11 ОО (4%) отметили, что протоколы в наличии, но на сайте ОО они не были размещены, поэтому подтвердить достоверность представленной информации не представлялось возможным - Муниципальное автономное общеобразовательное учреждение Белоярского района Средняя общеобразовательная школа № 1 г. Белоярский»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939">
        <w:rPr>
          <w:rFonts w:ascii="Times New Roman" w:eastAsia="Calibri" w:hAnsi="Times New Roman" w:cs="Times New Roman"/>
          <w:sz w:val="24"/>
          <w:szCs w:val="24"/>
        </w:rPr>
        <w:t>22 ОО (8 %) – отметили в мониторинговых картах отсутствие программ внеурочной деятельности профориентационного курса - Муниципальное автономное общеобразовательное учреждение Белоярского района «Средняя общеобразовательная школа № 3 г. Белоярский»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939">
        <w:rPr>
          <w:rFonts w:ascii="Times New Roman" w:eastAsia="Calibri" w:hAnsi="Times New Roman" w:cs="Times New Roman"/>
          <w:sz w:val="24"/>
          <w:szCs w:val="24"/>
        </w:rPr>
        <w:t>Отсутствовал перечень учебных модулей (в том числе внеурочной деятельности) по формированию функциональной грамотности обучающихся на сайтах 16 ОО (6%) - МАОУ «Средняя общеобразовательная школа п. Лыхма», МАОУ «Средняя общеобразовательная школа п. Сосновка».</w:t>
      </w:r>
    </w:p>
    <w:p w:rsidR="001C7939" w:rsidRPr="001C7939" w:rsidRDefault="001C7939" w:rsidP="001C79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39">
        <w:rPr>
          <w:rFonts w:ascii="Times New Roman" w:eastAsia="Times New Roman" w:hAnsi="Times New Roman" w:cs="Times New Roman"/>
          <w:sz w:val="24"/>
          <w:szCs w:val="24"/>
          <w:lang w:eastAsia="ru-RU"/>
        </w:rPr>
        <w:t>60 ОО (20%) – отсутствовали Типовые комплекты методических документов.</w:t>
      </w: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Типовой комплект методических документов по учебным предметам основного общего образования включает: </w:t>
      </w:r>
    </w:p>
    <w:p w:rsidR="001C7939" w:rsidRPr="001C7939" w:rsidRDefault="001C7939" w:rsidP="001C7939">
      <w:pPr>
        <w:autoSpaceDE w:val="0"/>
        <w:autoSpaceDN w:val="0"/>
        <w:adjustRightInd w:val="0"/>
        <w:spacing w:after="84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Положение о внутренней системе оценки качества образования (далее – 1); </w:t>
      </w:r>
    </w:p>
    <w:p w:rsidR="001C7939" w:rsidRPr="001C7939" w:rsidRDefault="001C7939" w:rsidP="001C7939">
      <w:pPr>
        <w:autoSpaceDE w:val="0"/>
        <w:autoSpaceDN w:val="0"/>
        <w:adjustRightInd w:val="0"/>
        <w:spacing w:after="84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Положение о порядке ведения ученических тетрадей и их проверке (далее – 2); </w:t>
      </w:r>
    </w:p>
    <w:p w:rsidR="001C7939" w:rsidRPr="001C7939" w:rsidRDefault="001C7939" w:rsidP="001C7939">
      <w:pPr>
        <w:autoSpaceDE w:val="0"/>
        <w:autoSpaceDN w:val="0"/>
        <w:adjustRightInd w:val="0"/>
        <w:spacing w:after="84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Положение о единых требованиях к устной и письменной речи обучающихся (далее – 3); </w:t>
      </w:r>
    </w:p>
    <w:p w:rsidR="001C7939" w:rsidRPr="001C7939" w:rsidRDefault="001C7939" w:rsidP="001C7939">
      <w:pPr>
        <w:autoSpaceDE w:val="0"/>
        <w:autoSpaceDN w:val="0"/>
        <w:adjustRightInd w:val="0"/>
        <w:spacing w:after="84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Положение о проектной деятельности </w:t>
      </w:r>
      <w:proofErr w:type="gramStart"/>
      <w:r w:rsidRPr="001C7939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C7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4); </w:t>
      </w:r>
    </w:p>
    <w:p w:rsid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939">
        <w:rPr>
          <w:rFonts w:ascii="Times New Roman" w:eastAsia="Calibri" w:hAnsi="Times New Roman" w:cs="Times New Roman"/>
          <w:color w:val="000000"/>
          <w:sz w:val="24"/>
          <w:szCs w:val="24"/>
        </w:rPr>
        <w:t>5. Положение об организации факультативов, элективных учебных курсов (далее – 5).</w:t>
      </w:r>
    </w:p>
    <w:p w:rsid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7939" w:rsidRPr="001C7939" w:rsidRDefault="001C7939" w:rsidP="001C79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7939" w:rsidRPr="001C7939" w:rsidRDefault="001C7939" w:rsidP="001C79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782"/>
        <w:gridCol w:w="5114"/>
      </w:tblGrid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Типовой комплект методических документов</w:t>
            </w:r>
          </w:p>
        </w:tc>
      </w:tr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"Средняя общеобразовательная школа № 2 г. Белоярский"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"Средняя общеобразовательная школа СОШ с. Ванзеват"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"Средняя общеобразовательная школа п. Сорум"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"Средняя общеобразовательная школа №4 г. Белоярский"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"Средняя общеобразовательная школа им. И.Ф. Пермякова с. </w:t>
            </w:r>
            <w:proofErr w:type="gramStart"/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"Средняя общеобразовательная школа п. Лыхма"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</w:tr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"</w:t>
            </w:r>
            <w:proofErr w:type="gramStart"/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общеобразовательное учреждение с. Казым"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Средняя общеобразовательная школа № 1 г. Белоярский»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"Средняя общеобразовательная школа п. Верхнеказымский"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1245</w:t>
            </w:r>
          </w:p>
        </w:tc>
      </w:tr>
      <w:tr w:rsidR="001C7939" w:rsidRPr="001C7939" w:rsidTr="00037400">
        <w:tc>
          <w:tcPr>
            <w:tcW w:w="456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2" w:type="dxa"/>
          </w:tcPr>
          <w:p w:rsidR="001C7939" w:rsidRPr="001C7939" w:rsidRDefault="001C7939" w:rsidP="001C79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C7939">
              <w:rPr>
                <w:rFonts w:ascii="Times New Roman" w:eastAsia="Calibri" w:hAnsi="Times New Roman" w:cs="Times New Roman"/>
                <w:color w:val="000000"/>
                <w:sz w:val="24"/>
                <w:szCs w:val="23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Сосновка» </w:t>
            </w:r>
          </w:p>
        </w:tc>
        <w:tc>
          <w:tcPr>
            <w:tcW w:w="5114" w:type="dxa"/>
          </w:tcPr>
          <w:p w:rsidR="001C7939" w:rsidRPr="001C7939" w:rsidRDefault="001C7939" w:rsidP="001C79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C7939" w:rsidRPr="001C7939" w:rsidRDefault="001C7939" w:rsidP="001C79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0D" w:rsidRPr="00153BF4" w:rsidRDefault="00460B0D" w:rsidP="001C7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60B0D" w:rsidRPr="00153BF4" w:rsidSect="008C3C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87E"/>
    <w:multiLevelType w:val="hybridMultilevel"/>
    <w:tmpl w:val="2D00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239E"/>
    <w:multiLevelType w:val="hybridMultilevel"/>
    <w:tmpl w:val="1910F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E45FAF"/>
    <w:multiLevelType w:val="hybridMultilevel"/>
    <w:tmpl w:val="2BC0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704ED"/>
    <w:multiLevelType w:val="hybridMultilevel"/>
    <w:tmpl w:val="428C7B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847F6C"/>
    <w:multiLevelType w:val="hybridMultilevel"/>
    <w:tmpl w:val="65F4D4B8"/>
    <w:lvl w:ilvl="0" w:tplc="43A0A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0D247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A0DB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D8A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B4D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007D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746D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8E45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5854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2EB40B0"/>
    <w:multiLevelType w:val="hybridMultilevel"/>
    <w:tmpl w:val="1854B348"/>
    <w:lvl w:ilvl="0" w:tplc="81EC99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76C9E"/>
    <w:multiLevelType w:val="hybridMultilevel"/>
    <w:tmpl w:val="6CCC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232E3"/>
    <w:multiLevelType w:val="hybridMultilevel"/>
    <w:tmpl w:val="D6528F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717F35"/>
    <w:multiLevelType w:val="hybridMultilevel"/>
    <w:tmpl w:val="2B8E562C"/>
    <w:lvl w:ilvl="0" w:tplc="3488BB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01D82"/>
    <w:multiLevelType w:val="hybridMultilevel"/>
    <w:tmpl w:val="8934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E58F4"/>
    <w:multiLevelType w:val="hybridMultilevel"/>
    <w:tmpl w:val="210C21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490C02EC"/>
    <w:multiLevelType w:val="hybridMultilevel"/>
    <w:tmpl w:val="7980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5E440E"/>
    <w:multiLevelType w:val="hybridMultilevel"/>
    <w:tmpl w:val="1D22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6B4C66"/>
    <w:multiLevelType w:val="hybridMultilevel"/>
    <w:tmpl w:val="3CCA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35B48"/>
    <w:multiLevelType w:val="hybridMultilevel"/>
    <w:tmpl w:val="89AE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52BD5"/>
    <w:multiLevelType w:val="hybridMultilevel"/>
    <w:tmpl w:val="8E82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423F1"/>
    <w:multiLevelType w:val="hybridMultilevel"/>
    <w:tmpl w:val="9DD0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F3AC5"/>
    <w:multiLevelType w:val="hybridMultilevel"/>
    <w:tmpl w:val="BBC8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576F3"/>
    <w:multiLevelType w:val="hybridMultilevel"/>
    <w:tmpl w:val="ECE4B052"/>
    <w:lvl w:ilvl="0" w:tplc="62B651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CD466B"/>
    <w:multiLevelType w:val="hybridMultilevel"/>
    <w:tmpl w:val="E962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A635B4"/>
    <w:multiLevelType w:val="hybridMultilevel"/>
    <w:tmpl w:val="D8084A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AC43822"/>
    <w:multiLevelType w:val="hybridMultilevel"/>
    <w:tmpl w:val="564E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06B8C"/>
    <w:multiLevelType w:val="hybridMultilevel"/>
    <w:tmpl w:val="53847858"/>
    <w:lvl w:ilvl="0" w:tplc="A0E27EE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DA5C07"/>
    <w:multiLevelType w:val="hybridMultilevel"/>
    <w:tmpl w:val="66A07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1F16F1"/>
    <w:multiLevelType w:val="hybridMultilevel"/>
    <w:tmpl w:val="9334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73311"/>
    <w:multiLevelType w:val="hybridMultilevel"/>
    <w:tmpl w:val="91969A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EC6D7E"/>
    <w:multiLevelType w:val="hybridMultilevel"/>
    <w:tmpl w:val="CD526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21"/>
  </w:num>
  <w:num w:numId="10">
    <w:abstractNumId w:val="13"/>
  </w:num>
  <w:num w:numId="11">
    <w:abstractNumId w:val="25"/>
  </w:num>
  <w:num w:numId="12">
    <w:abstractNumId w:val="11"/>
  </w:num>
  <w:num w:numId="13">
    <w:abstractNumId w:val="18"/>
  </w:num>
  <w:num w:numId="14">
    <w:abstractNumId w:val="16"/>
  </w:num>
  <w:num w:numId="15">
    <w:abstractNumId w:val="17"/>
  </w:num>
  <w:num w:numId="16">
    <w:abstractNumId w:val="26"/>
  </w:num>
  <w:num w:numId="17">
    <w:abstractNumId w:val="7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</w:num>
  <w:num w:numId="22">
    <w:abstractNumId w:val="9"/>
  </w:num>
  <w:num w:numId="23">
    <w:abstractNumId w:val="2"/>
  </w:num>
  <w:num w:numId="24">
    <w:abstractNumId w:val="0"/>
  </w:num>
  <w:num w:numId="25">
    <w:abstractNumId w:val="14"/>
  </w:num>
  <w:num w:numId="26">
    <w:abstractNumId w:val="10"/>
  </w:num>
  <w:num w:numId="27">
    <w:abstractNumId w:val="4"/>
  </w:num>
  <w:num w:numId="28">
    <w:abstractNumId w:val="24"/>
  </w:num>
  <w:num w:numId="29">
    <w:abstractNumId w:val="5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469C"/>
    <w:rsid w:val="000103A8"/>
    <w:rsid w:val="00024A5A"/>
    <w:rsid w:val="00063962"/>
    <w:rsid w:val="000A255F"/>
    <w:rsid w:val="000A3C63"/>
    <w:rsid w:val="000D4BB2"/>
    <w:rsid w:val="00140795"/>
    <w:rsid w:val="00140A65"/>
    <w:rsid w:val="00144D4D"/>
    <w:rsid w:val="00153BF4"/>
    <w:rsid w:val="001725BB"/>
    <w:rsid w:val="00173DFF"/>
    <w:rsid w:val="00192DC8"/>
    <w:rsid w:val="00194B94"/>
    <w:rsid w:val="001956F0"/>
    <w:rsid w:val="001B574F"/>
    <w:rsid w:val="001C325C"/>
    <w:rsid w:val="001C7939"/>
    <w:rsid w:val="001D4224"/>
    <w:rsid w:val="001F3ADC"/>
    <w:rsid w:val="0021090D"/>
    <w:rsid w:val="00213FEA"/>
    <w:rsid w:val="00224F9F"/>
    <w:rsid w:val="002540EE"/>
    <w:rsid w:val="00274E53"/>
    <w:rsid w:val="002A466F"/>
    <w:rsid w:val="002C2081"/>
    <w:rsid w:val="002C2DDE"/>
    <w:rsid w:val="002C4B88"/>
    <w:rsid w:val="002C52A4"/>
    <w:rsid w:val="002E1F42"/>
    <w:rsid w:val="00313691"/>
    <w:rsid w:val="00315E10"/>
    <w:rsid w:val="0032627F"/>
    <w:rsid w:val="003A038C"/>
    <w:rsid w:val="003C3FE0"/>
    <w:rsid w:val="003E642B"/>
    <w:rsid w:val="003E7FA7"/>
    <w:rsid w:val="003F4489"/>
    <w:rsid w:val="00420583"/>
    <w:rsid w:val="00460B0D"/>
    <w:rsid w:val="00484465"/>
    <w:rsid w:val="004A4DCB"/>
    <w:rsid w:val="004D0FE5"/>
    <w:rsid w:val="004F2704"/>
    <w:rsid w:val="005018B2"/>
    <w:rsid w:val="00525D22"/>
    <w:rsid w:val="00540FDA"/>
    <w:rsid w:val="00591968"/>
    <w:rsid w:val="005949FF"/>
    <w:rsid w:val="005A70F7"/>
    <w:rsid w:val="005B1DE0"/>
    <w:rsid w:val="005C0FDE"/>
    <w:rsid w:val="005F261F"/>
    <w:rsid w:val="006125A6"/>
    <w:rsid w:val="00635893"/>
    <w:rsid w:val="006746DA"/>
    <w:rsid w:val="006915FB"/>
    <w:rsid w:val="006A0DB1"/>
    <w:rsid w:val="006A5F03"/>
    <w:rsid w:val="006E7E62"/>
    <w:rsid w:val="006F3090"/>
    <w:rsid w:val="006F6622"/>
    <w:rsid w:val="00724ACD"/>
    <w:rsid w:val="00733D10"/>
    <w:rsid w:val="007500D2"/>
    <w:rsid w:val="00774152"/>
    <w:rsid w:val="00782D91"/>
    <w:rsid w:val="00790290"/>
    <w:rsid w:val="007B039A"/>
    <w:rsid w:val="007D0954"/>
    <w:rsid w:val="00801501"/>
    <w:rsid w:val="00825550"/>
    <w:rsid w:val="00855155"/>
    <w:rsid w:val="00864757"/>
    <w:rsid w:val="008743BA"/>
    <w:rsid w:val="00887DD6"/>
    <w:rsid w:val="008B570B"/>
    <w:rsid w:val="008C3C12"/>
    <w:rsid w:val="008E1DC8"/>
    <w:rsid w:val="008F0833"/>
    <w:rsid w:val="008F5470"/>
    <w:rsid w:val="00900342"/>
    <w:rsid w:val="00900889"/>
    <w:rsid w:val="00921BAB"/>
    <w:rsid w:val="00923378"/>
    <w:rsid w:val="009C6ECE"/>
    <w:rsid w:val="009E773A"/>
    <w:rsid w:val="009F5599"/>
    <w:rsid w:val="00A01EAB"/>
    <w:rsid w:val="00A0632D"/>
    <w:rsid w:val="00A11D63"/>
    <w:rsid w:val="00A22EB7"/>
    <w:rsid w:val="00A563E7"/>
    <w:rsid w:val="00A7285B"/>
    <w:rsid w:val="00AC763B"/>
    <w:rsid w:val="00AD7D6F"/>
    <w:rsid w:val="00AE7D29"/>
    <w:rsid w:val="00AF4392"/>
    <w:rsid w:val="00AF4EA8"/>
    <w:rsid w:val="00B07C33"/>
    <w:rsid w:val="00B17DB4"/>
    <w:rsid w:val="00B31A51"/>
    <w:rsid w:val="00B34F59"/>
    <w:rsid w:val="00B37553"/>
    <w:rsid w:val="00B40819"/>
    <w:rsid w:val="00B45820"/>
    <w:rsid w:val="00B5579D"/>
    <w:rsid w:val="00B835D8"/>
    <w:rsid w:val="00B93201"/>
    <w:rsid w:val="00BA3F3B"/>
    <w:rsid w:val="00BC1320"/>
    <w:rsid w:val="00BF1468"/>
    <w:rsid w:val="00BF1E85"/>
    <w:rsid w:val="00C25456"/>
    <w:rsid w:val="00C42984"/>
    <w:rsid w:val="00C42B76"/>
    <w:rsid w:val="00C43C77"/>
    <w:rsid w:val="00C57B5D"/>
    <w:rsid w:val="00C7576A"/>
    <w:rsid w:val="00C7722B"/>
    <w:rsid w:val="00CA313C"/>
    <w:rsid w:val="00CB086F"/>
    <w:rsid w:val="00CC4A7F"/>
    <w:rsid w:val="00D11A94"/>
    <w:rsid w:val="00D34CD2"/>
    <w:rsid w:val="00D5634E"/>
    <w:rsid w:val="00D7470F"/>
    <w:rsid w:val="00D7669A"/>
    <w:rsid w:val="00DE469C"/>
    <w:rsid w:val="00DE738C"/>
    <w:rsid w:val="00DF625A"/>
    <w:rsid w:val="00E005B8"/>
    <w:rsid w:val="00E124A0"/>
    <w:rsid w:val="00E16FB7"/>
    <w:rsid w:val="00E7270C"/>
    <w:rsid w:val="00E76424"/>
    <w:rsid w:val="00E91C65"/>
    <w:rsid w:val="00EA6E14"/>
    <w:rsid w:val="00EB5FF4"/>
    <w:rsid w:val="00EE2E93"/>
    <w:rsid w:val="00EF1D37"/>
    <w:rsid w:val="00EF5270"/>
    <w:rsid w:val="00F04172"/>
    <w:rsid w:val="00F422AF"/>
    <w:rsid w:val="00F44A8F"/>
    <w:rsid w:val="00F461F4"/>
    <w:rsid w:val="00F466F7"/>
    <w:rsid w:val="00F509B6"/>
    <w:rsid w:val="00F55CD4"/>
    <w:rsid w:val="00F56199"/>
    <w:rsid w:val="00FB3AD2"/>
    <w:rsid w:val="00FC545E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3B"/>
  </w:style>
  <w:style w:type="paragraph" w:styleId="1">
    <w:name w:val="heading 1"/>
    <w:basedOn w:val="a"/>
    <w:next w:val="a"/>
    <w:link w:val="10"/>
    <w:uiPriority w:val="9"/>
    <w:qFormat/>
    <w:rsid w:val="001C79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C79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724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CA313C"/>
    <w:rPr>
      <w:color w:val="0000FF" w:themeColor="hyperlink"/>
      <w:u w:val="single"/>
    </w:rPr>
  </w:style>
  <w:style w:type="paragraph" w:styleId="a5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6"/>
    <w:uiPriority w:val="34"/>
    <w:qFormat/>
    <w:rsid w:val="00A01E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4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1C79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79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C7939"/>
  </w:style>
  <w:style w:type="paragraph" w:styleId="a9">
    <w:name w:val="footer"/>
    <w:basedOn w:val="a"/>
    <w:link w:val="aa"/>
    <w:uiPriority w:val="99"/>
    <w:unhideWhenUsed/>
    <w:rsid w:val="001C7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C793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1C7939"/>
    <w:rPr>
      <w:i/>
      <w:iCs/>
    </w:rPr>
  </w:style>
  <w:style w:type="character" w:customStyle="1" w:styleId="Bodytext2Bold">
    <w:name w:val="Body text (2) + Bold"/>
    <w:basedOn w:val="a0"/>
    <w:rsid w:val="001C7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1C79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C7939"/>
    <w:pPr>
      <w:widowControl w:val="0"/>
      <w:shd w:val="clear" w:color="auto" w:fill="FFFFFF"/>
      <w:spacing w:before="300"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(2) + Полужирный"/>
    <w:basedOn w:val="21"/>
    <w:uiPriority w:val="99"/>
    <w:rsid w:val="001C7939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1C7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1C7939"/>
    <w:rPr>
      <w:color w:val="800080"/>
      <w:u w:val="single"/>
    </w:rPr>
  </w:style>
  <w:style w:type="table" w:customStyle="1" w:styleId="111">
    <w:name w:val="Сетка таблицы11"/>
    <w:basedOn w:val="a1"/>
    <w:next w:val="a3"/>
    <w:uiPriority w:val="39"/>
    <w:rsid w:val="001C7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1C79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основа"/>
    <w:link w:val="ad"/>
    <w:uiPriority w:val="1"/>
    <w:qFormat/>
    <w:rsid w:val="001C7939"/>
    <w:pPr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locked/>
    <w:rsid w:val="001C7939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9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C7939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5"/>
    <w:uiPriority w:val="34"/>
    <w:locked/>
    <w:rsid w:val="001C7939"/>
  </w:style>
  <w:style w:type="character" w:styleId="ae">
    <w:name w:val="FollowedHyperlink"/>
    <w:basedOn w:val="a0"/>
    <w:uiPriority w:val="99"/>
    <w:semiHidden/>
    <w:unhideWhenUsed/>
    <w:rsid w:val="001C7939"/>
    <w:rPr>
      <w:color w:val="800080" w:themeColor="followedHyperlink"/>
      <w:u w:val="single"/>
    </w:rPr>
  </w:style>
  <w:style w:type="character" w:customStyle="1" w:styleId="112">
    <w:name w:val="Заголовок 1 Знак1"/>
    <w:basedOn w:val="a0"/>
    <w:uiPriority w:val="9"/>
    <w:rsid w:val="001C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724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3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abmc.ukit.me/funktsionalnaia_ghramotn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401C-F483-429B-90EF-63E94E46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16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101</cp:revision>
  <dcterms:created xsi:type="dcterms:W3CDTF">2021-11-23T11:00:00Z</dcterms:created>
  <dcterms:modified xsi:type="dcterms:W3CDTF">2024-01-15T11:19:00Z</dcterms:modified>
</cp:coreProperties>
</file>